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8" w:type="dxa"/>
        <w:tblInd w:w="-72" w:type="dxa"/>
        <w:tblCellMar>
          <w:top w:w="69" w:type="dxa"/>
          <w:left w:w="52" w:type="dxa"/>
          <w:right w:w="51" w:type="dxa"/>
        </w:tblCellMar>
        <w:tblLook w:val="04A0" w:firstRow="1" w:lastRow="0" w:firstColumn="1" w:lastColumn="0" w:noHBand="0" w:noVBand="1"/>
      </w:tblPr>
      <w:tblGrid>
        <w:gridCol w:w="3616"/>
        <w:gridCol w:w="3732"/>
        <w:gridCol w:w="2080"/>
      </w:tblGrid>
      <w:tr w:rsidR="00AC6021" w:rsidRPr="00306CC2" w:rsidTr="00EC6EC0">
        <w:trPr>
          <w:trHeight w:val="576"/>
        </w:trPr>
        <w:tc>
          <w:tcPr>
            <w:tcW w:w="9428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E6E6E6"/>
            <w:vAlign w:val="center"/>
          </w:tcPr>
          <w:p w:rsidR="00AC6021" w:rsidRPr="00306CC2" w:rsidRDefault="00AC6021" w:rsidP="00EC6EC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06CC2">
              <w:rPr>
                <w:rFonts w:cstheme="minorHAnsi"/>
                <w:b/>
                <w:i/>
              </w:rPr>
              <w:t>AGENDA TELEFONICA CHIAMATE DI EMERGENZA</w:t>
            </w:r>
          </w:p>
        </w:tc>
      </w:tr>
      <w:tr w:rsidR="00AC6021" w:rsidRPr="00306CC2" w:rsidTr="00EC6EC0">
        <w:trPr>
          <w:trHeight w:val="527"/>
        </w:trPr>
        <w:tc>
          <w:tcPr>
            <w:tcW w:w="3616" w:type="dxa"/>
            <w:tcBorders>
              <w:top w:val="single" w:sz="48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 xml:space="preserve">TIPO EMERGENZA </w:t>
            </w:r>
          </w:p>
        </w:tc>
        <w:tc>
          <w:tcPr>
            <w:tcW w:w="3732" w:type="dxa"/>
            <w:tcBorders>
              <w:top w:val="single" w:sz="4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ind w:right="4"/>
              <w:jc w:val="center"/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 xml:space="preserve">CHI CHIAMARE </w:t>
            </w:r>
          </w:p>
        </w:tc>
        <w:tc>
          <w:tcPr>
            <w:tcW w:w="2080" w:type="dxa"/>
            <w:tcBorders>
              <w:top w:val="single" w:sz="48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5E5E5"/>
            <w:vAlign w:val="center"/>
          </w:tcPr>
          <w:p w:rsidR="00AC6021" w:rsidRPr="00306CC2" w:rsidRDefault="00AC6021" w:rsidP="00EC6EC0">
            <w:pPr>
              <w:rPr>
                <w:rFonts w:cstheme="minorHAnsi"/>
                <w:sz w:val="20"/>
                <w:szCs w:val="20"/>
              </w:rPr>
            </w:pPr>
            <w:r w:rsidRPr="00306CC2">
              <w:rPr>
                <w:rFonts w:cstheme="minorHAnsi"/>
                <w:b/>
                <w:sz w:val="20"/>
                <w:szCs w:val="20"/>
              </w:rPr>
              <w:t>RECAPITO TELEFONICO</w:t>
            </w:r>
          </w:p>
        </w:tc>
      </w:tr>
      <w:tr w:rsidR="00AC6021" w:rsidRPr="00AC6021" w:rsidTr="00EC6EC0">
        <w:trPr>
          <w:trHeight w:val="2606"/>
        </w:trPr>
        <w:tc>
          <w:tcPr>
            <w:tcW w:w="3616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Allagamento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Crollo per cedimento strutturale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Emergenza elettrica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Incendio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Sversamento sostanza pericolosa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Alluvione/Frane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Attacco terroristico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Evento sismico </w:t>
            </w:r>
          </w:p>
        </w:tc>
        <w:tc>
          <w:tcPr>
            <w:tcW w:w="3732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Vigili del Fuoco </w:t>
            </w:r>
          </w:p>
        </w:tc>
        <w:tc>
          <w:tcPr>
            <w:tcW w:w="2080" w:type="dxa"/>
            <w:tcBorders>
              <w:top w:val="single" w:sz="24" w:space="0" w:color="FFFFFF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b/>
                <w:i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115</w:t>
            </w:r>
          </w:p>
          <w:p w:rsidR="00AC6021" w:rsidRPr="00AC6021" w:rsidRDefault="00AC6021" w:rsidP="00EC6EC0">
            <w:pPr>
              <w:ind w:left="22"/>
              <w:rPr>
                <w:rFonts w:cstheme="minorHAnsi"/>
                <w:b/>
                <w:i/>
                <w:sz w:val="28"/>
              </w:rPr>
            </w:pPr>
          </w:p>
          <w:p w:rsidR="00AC6021" w:rsidRPr="00AC6021" w:rsidRDefault="00C94DB1" w:rsidP="00EC6EC0">
            <w:pPr>
              <w:ind w:left="22"/>
              <w:rPr>
                <w:rFonts w:cstheme="minorHAnsi"/>
                <w:sz w:val="28"/>
              </w:rPr>
            </w:pPr>
            <w:hyperlink r:id="rId7" w:history="1">
              <w:r w:rsidR="00AC6021" w:rsidRPr="00AC6021">
                <w:rPr>
                  <w:rFonts w:cstheme="minorHAnsi"/>
                  <w:b/>
                  <w:i/>
                  <w:sz w:val="28"/>
                </w:rPr>
                <w:t>081 991507</w:t>
              </w:r>
            </w:hyperlink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Incendio boschivo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Corpo forestale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1515 </w:t>
            </w:r>
          </w:p>
        </w:tc>
      </w:tr>
      <w:tr w:rsidR="00AC6021" w:rsidRPr="00AC6021" w:rsidTr="00EC6EC0">
        <w:trPr>
          <w:trHeight w:val="451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Calamità naturali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Protezione civile comunale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982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397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 w:val="restart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Ordine pubblico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tabs>
                <w:tab w:val="right" w:pos="3630"/>
              </w:tabs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Carabinieri </w:t>
            </w:r>
            <w:r w:rsidRPr="00AC6021">
              <w:rPr>
                <w:rFonts w:cstheme="minorHAnsi"/>
                <w:i/>
                <w:sz w:val="28"/>
              </w:rPr>
              <w:tab/>
              <w:t xml:space="preserve">Pronto intervento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112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021" w:rsidRPr="00AC6021" w:rsidRDefault="00AC6021" w:rsidP="00EC6EC0">
            <w:pPr>
              <w:rPr>
                <w:rFonts w:cstheme="minorHAnsi"/>
                <w:sz w:val="28"/>
              </w:rPr>
            </w:pP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tabs>
                <w:tab w:val="right" w:pos="3630"/>
              </w:tabs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Polizia di Stato </w:t>
            </w:r>
            <w:r w:rsidRPr="00AC6021">
              <w:rPr>
                <w:rFonts w:cstheme="minorHAnsi"/>
                <w:i/>
                <w:sz w:val="28"/>
              </w:rPr>
              <w:tab/>
              <w:t xml:space="preserve">Pronto intervento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113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rPr>
                <w:rFonts w:cstheme="minorHAnsi"/>
                <w:sz w:val="28"/>
              </w:rPr>
            </w:pP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Polizia municipale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905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764 </w:t>
            </w:r>
          </w:p>
        </w:tc>
      </w:tr>
      <w:tr w:rsidR="00AC6021" w:rsidRPr="00AC6021" w:rsidTr="00EC6EC0">
        <w:trPr>
          <w:trHeight w:val="451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Infortunio/malore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Emergenza sanitaria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 xml:space="preserve">118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Guasti elettrici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ENEL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803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500 </w:t>
            </w:r>
          </w:p>
        </w:tc>
      </w:tr>
      <w:tr w:rsidR="00AC6021" w:rsidRPr="00AC6021" w:rsidTr="00EC6EC0">
        <w:trPr>
          <w:trHeight w:val="454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Problemi di fornitura idrica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Acquedotto Campano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990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072 </w:t>
            </w:r>
          </w:p>
        </w:tc>
      </w:tr>
      <w:tr w:rsidR="00AC6021" w:rsidRPr="00AC6021" w:rsidTr="00EC6EC0">
        <w:trPr>
          <w:trHeight w:val="1008"/>
        </w:trPr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Calamità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Interruzione pubblici servizi </w:t>
            </w:r>
          </w:p>
          <w:p w:rsidR="00AC6021" w:rsidRPr="00AC6021" w:rsidRDefault="00AC6021" w:rsidP="00EC6EC0">
            <w:pPr>
              <w:ind w:left="20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Ordine e sicurezza pubblica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19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Prefettura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2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794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31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11 </w:t>
            </w:r>
          </w:p>
        </w:tc>
      </w:tr>
      <w:tr w:rsidR="00AC6021" w:rsidRPr="00AC6021" w:rsidTr="00EC6EC0"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Bonifica randagi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A.S.L. NA 2 nord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507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02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29 </w:t>
            </w:r>
          </w:p>
        </w:tc>
      </w:tr>
      <w:tr w:rsidR="00AC6021" w:rsidRPr="00AC6021" w:rsidTr="00EC6EC0">
        <w:tc>
          <w:tcPr>
            <w:tcW w:w="361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2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Raccolta siringhe </w:t>
            </w:r>
          </w:p>
        </w:tc>
        <w:tc>
          <w:tcPr>
            <w:tcW w:w="3732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i/>
                <w:sz w:val="28"/>
              </w:rPr>
              <w:t xml:space="preserve">A.S.L. NA 2 nord </w:t>
            </w:r>
          </w:p>
        </w:tc>
        <w:tc>
          <w:tcPr>
            <w:tcW w:w="20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C6021" w:rsidRPr="00AC6021" w:rsidRDefault="00AC6021" w:rsidP="00EC6EC0">
            <w:pPr>
              <w:ind w:left="71"/>
              <w:rPr>
                <w:rFonts w:cstheme="minorHAnsi"/>
                <w:sz w:val="28"/>
              </w:rPr>
            </w:pPr>
            <w:r w:rsidRPr="00AC6021">
              <w:rPr>
                <w:rFonts w:cstheme="minorHAnsi"/>
                <w:b/>
                <w:i/>
                <w:sz w:val="28"/>
              </w:rPr>
              <w:t>081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>983</w:t>
            </w:r>
            <w:r w:rsidRPr="00AC6021">
              <w:rPr>
                <w:rFonts w:cstheme="minorHAnsi"/>
                <w:b/>
                <w:i/>
                <w:sz w:val="20"/>
              </w:rPr>
              <w:t xml:space="preserve"> </w:t>
            </w:r>
            <w:r w:rsidRPr="00AC6021">
              <w:rPr>
                <w:rFonts w:cstheme="minorHAnsi"/>
                <w:b/>
                <w:i/>
                <w:sz w:val="28"/>
              </w:rPr>
              <w:t xml:space="preserve">973 </w:t>
            </w:r>
          </w:p>
        </w:tc>
      </w:tr>
    </w:tbl>
    <w:p w:rsidR="002E08B4" w:rsidRPr="00AC6021" w:rsidRDefault="002E08B4" w:rsidP="00B32ED2">
      <w:pPr>
        <w:rPr>
          <w:rFonts w:asciiTheme="minorHAnsi" w:hAnsiTheme="minorHAnsi" w:cstheme="minorHAnsi"/>
          <w:bCs/>
          <w:color w:val="000000"/>
          <w:sz w:val="32"/>
          <w:szCs w:val="28"/>
        </w:rPr>
      </w:pPr>
    </w:p>
    <w:sectPr w:rsidR="002E08B4" w:rsidRPr="00AC6021" w:rsidSect="00B32ED2">
      <w:headerReference w:type="default" r:id="rId8"/>
      <w:footerReference w:type="default" r:id="rId9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B1" w:rsidRDefault="00C94DB1" w:rsidP="005A26E1">
      <w:r>
        <w:separator/>
      </w:r>
    </w:p>
  </w:endnote>
  <w:endnote w:type="continuationSeparator" w:id="0">
    <w:p w:rsidR="00C94DB1" w:rsidRDefault="00C94DB1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Banano (Na) – AS 2021/22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B1" w:rsidRDefault="00C94DB1" w:rsidP="005A26E1">
      <w:r>
        <w:separator/>
      </w:r>
    </w:p>
  </w:footnote>
  <w:footnote w:type="continuationSeparator" w:id="0">
    <w:p w:rsidR="00C94DB1" w:rsidRDefault="00C94DB1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283989"/>
    <w:rsid w:val="002E08B4"/>
    <w:rsid w:val="00374B71"/>
    <w:rsid w:val="00381C3F"/>
    <w:rsid w:val="003F093C"/>
    <w:rsid w:val="005A26E1"/>
    <w:rsid w:val="005B52AF"/>
    <w:rsid w:val="005F256A"/>
    <w:rsid w:val="00623C51"/>
    <w:rsid w:val="006C0E84"/>
    <w:rsid w:val="00705EA3"/>
    <w:rsid w:val="00712FE1"/>
    <w:rsid w:val="0075300A"/>
    <w:rsid w:val="008F0431"/>
    <w:rsid w:val="009E4829"/>
    <w:rsid w:val="009F78C5"/>
    <w:rsid w:val="00A976E5"/>
    <w:rsid w:val="00AC6021"/>
    <w:rsid w:val="00B32ED2"/>
    <w:rsid w:val="00C94DB1"/>
    <w:rsid w:val="00D028E1"/>
    <w:rsid w:val="00D02DC1"/>
    <w:rsid w:val="00D05F70"/>
    <w:rsid w:val="00D2715C"/>
    <w:rsid w:val="00D81B5E"/>
    <w:rsid w:val="00E17114"/>
    <w:rsid w:val="00E87FCC"/>
    <w:rsid w:val="00EB6A2E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60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VIGILI+DEL+FUOCO+ISCHIA&amp;rlz=1C1CHBD_itIT912IT913&amp;oq=VIGILI+DEL+FUOCO+ISCHIA&amp;aqs=chrome..69i57.3845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2022-02-28T10:47:00Z</dcterms:created>
  <dcterms:modified xsi:type="dcterms:W3CDTF">2022-02-28T10:47:00Z</dcterms:modified>
</cp:coreProperties>
</file>